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0D32" w14:textId="77777777" w:rsidR="008835D7" w:rsidRPr="00690605" w:rsidRDefault="00975900" w:rsidP="00690605">
      <w:pPr>
        <w:jc w:val="right"/>
        <w:rPr>
          <w:b/>
          <w:lang w:val="sr-Cyrl-RS"/>
        </w:rPr>
      </w:pPr>
      <w:r>
        <w:rPr>
          <w:b/>
          <w:lang w:val="sr-Cyrl-RS"/>
        </w:rPr>
        <w:t xml:space="preserve">Образац </w:t>
      </w:r>
      <w:r w:rsidR="00383E44">
        <w:rPr>
          <w:b/>
          <w:lang w:val="sr-Cyrl-RS"/>
        </w:rPr>
        <w:t xml:space="preserve"> 2</w:t>
      </w:r>
    </w:p>
    <w:p w14:paraId="4DB43185" w14:textId="1D3F2824" w:rsidR="008835D7" w:rsidRDefault="00BB48AA" w:rsidP="008835D7">
      <w:pPr>
        <w:rPr>
          <w:lang w:val="sr-Cyrl-RS"/>
        </w:rPr>
      </w:pPr>
      <w:r>
        <w:rPr>
          <w:lang w:val="sr-Cyrl-RS"/>
        </w:rPr>
        <w:t>Образац п</w:t>
      </w:r>
      <w:r w:rsidR="00690605">
        <w:rPr>
          <w:lang w:val="sr-Cyrl-RS"/>
        </w:rPr>
        <w:t>опис шема државне помоћи</w:t>
      </w:r>
      <w:r w:rsidR="00383E44">
        <w:rPr>
          <w:lang w:val="sr-Cyrl-RS"/>
        </w:rPr>
        <w:t xml:space="preserve"> </w:t>
      </w:r>
      <w:r w:rsidR="00CC1DE1">
        <w:rPr>
          <w:lang w:val="sr-Cyrl-RS"/>
        </w:rPr>
        <w:t>(</w:t>
      </w:r>
      <w:r w:rsidR="00383E44">
        <w:rPr>
          <w:lang w:val="sr-Cyrl-RS"/>
        </w:rPr>
        <w:t>ПШД</w:t>
      </w:r>
      <w:r w:rsidR="00CC1DE1">
        <w:rPr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85"/>
        <w:tblW w:w="13603" w:type="dxa"/>
        <w:tblLayout w:type="fixed"/>
        <w:tblLook w:val="04A0" w:firstRow="1" w:lastRow="0" w:firstColumn="1" w:lastColumn="0" w:noHBand="0" w:noVBand="1"/>
      </w:tblPr>
      <w:tblGrid>
        <w:gridCol w:w="500"/>
        <w:gridCol w:w="806"/>
        <w:gridCol w:w="1210"/>
        <w:gridCol w:w="1210"/>
        <w:gridCol w:w="1231"/>
        <w:gridCol w:w="1134"/>
        <w:gridCol w:w="1701"/>
        <w:gridCol w:w="1275"/>
        <w:gridCol w:w="1276"/>
        <w:gridCol w:w="1276"/>
        <w:gridCol w:w="992"/>
        <w:gridCol w:w="992"/>
      </w:tblGrid>
      <w:tr w:rsidR="00E91A74" w:rsidRPr="00B97BBE" w14:paraId="5E8508A6" w14:textId="5048E96F" w:rsidTr="00E91A74">
        <w:trPr>
          <w:trHeight w:val="203"/>
        </w:trPr>
        <w:tc>
          <w:tcPr>
            <w:tcW w:w="500" w:type="dxa"/>
          </w:tcPr>
          <w:p w14:paraId="278FCCF2" w14:textId="77777777" w:rsidR="00E91A74" w:rsidRPr="006968F7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06" w:type="dxa"/>
          </w:tcPr>
          <w:p w14:paraId="52B62718" w14:textId="77777777" w:rsidR="00E91A74" w:rsidRPr="006968F7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10" w:type="dxa"/>
          </w:tcPr>
          <w:p w14:paraId="3106B2FD" w14:textId="77777777" w:rsidR="00E91A74" w:rsidRPr="006968F7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10" w:type="dxa"/>
          </w:tcPr>
          <w:p w14:paraId="690D63A2" w14:textId="77777777" w:rsidR="00E91A74" w:rsidRPr="006968F7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31" w:type="dxa"/>
          </w:tcPr>
          <w:p w14:paraId="41B421E2" w14:textId="77777777" w:rsidR="00E91A74" w:rsidRPr="00B97BBE" w:rsidRDefault="00E91A74" w:rsidP="003D765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</w:tcPr>
          <w:p w14:paraId="3684A163" w14:textId="6F84DD48" w:rsidR="00E91A74" w:rsidRPr="006968F7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701" w:type="dxa"/>
          </w:tcPr>
          <w:p w14:paraId="193014FB" w14:textId="572A0545" w:rsidR="00E91A74" w:rsidRPr="00E771EA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5" w:type="dxa"/>
          </w:tcPr>
          <w:p w14:paraId="64A195A2" w14:textId="02191A7C" w:rsidR="00E91A74" w:rsidRPr="00E771EA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6" w:type="dxa"/>
          </w:tcPr>
          <w:p w14:paraId="52B14D11" w14:textId="1819C889" w:rsidR="00E91A74" w:rsidRPr="00E771EA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6" w:type="dxa"/>
          </w:tcPr>
          <w:p w14:paraId="25F64763" w14:textId="302F002C" w:rsidR="00E91A74" w:rsidRPr="00E771EA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92" w:type="dxa"/>
          </w:tcPr>
          <w:p w14:paraId="741D6B24" w14:textId="367318D0" w:rsidR="00E91A74" w:rsidRPr="00E771EA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92" w:type="dxa"/>
          </w:tcPr>
          <w:p w14:paraId="18302AFB" w14:textId="5A1E9343" w:rsidR="00E91A74" w:rsidRDefault="00E91A74" w:rsidP="003D765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E91A74" w:rsidRPr="006968F7" w14:paraId="287F7FBE" w14:textId="6EE150DD" w:rsidTr="00E91A74">
        <w:trPr>
          <w:trHeight w:val="1245"/>
        </w:trPr>
        <w:tc>
          <w:tcPr>
            <w:tcW w:w="500" w:type="dxa"/>
          </w:tcPr>
          <w:p w14:paraId="30A99E79" w14:textId="3428A70D" w:rsidR="00E91A74" w:rsidRPr="006968F7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6968F7">
              <w:rPr>
                <w:b/>
                <w:sz w:val="20"/>
                <w:szCs w:val="20"/>
                <w:lang w:val="sr-Cyrl-RS"/>
              </w:rPr>
              <w:t>Р.б</w:t>
            </w:r>
            <w:proofErr w:type="spellEnd"/>
          </w:p>
        </w:tc>
        <w:tc>
          <w:tcPr>
            <w:tcW w:w="806" w:type="dxa"/>
          </w:tcPr>
          <w:p w14:paraId="76315D72" w14:textId="77777777" w:rsidR="00E91A74" w:rsidRPr="006968F7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968F7">
              <w:rPr>
                <w:b/>
                <w:sz w:val="20"/>
                <w:szCs w:val="20"/>
                <w:lang w:val="sr-Cyrl-RS"/>
              </w:rPr>
              <w:t>Давалац државне помоћи</w:t>
            </w:r>
          </w:p>
        </w:tc>
        <w:tc>
          <w:tcPr>
            <w:tcW w:w="1210" w:type="dxa"/>
          </w:tcPr>
          <w:p w14:paraId="5EDAE848" w14:textId="77777777" w:rsidR="00E91A74" w:rsidRPr="006968F7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968F7">
              <w:rPr>
                <w:b/>
                <w:sz w:val="20"/>
                <w:szCs w:val="20"/>
                <w:lang w:val="sr-Cyrl-RS"/>
              </w:rPr>
              <w:t>Назив шеме државне помоћи</w:t>
            </w:r>
          </w:p>
        </w:tc>
        <w:tc>
          <w:tcPr>
            <w:tcW w:w="1210" w:type="dxa"/>
          </w:tcPr>
          <w:p w14:paraId="0F0DF464" w14:textId="77777777" w:rsidR="00E91A74" w:rsidRPr="006968F7" w:rsidRDefault="00E91A74" w:rsidP="00DD6777">
            <w:pPr>
              <w:jc w:val="center"/>
              <w:rPr>
                <w:sz w:val="20"/>
                <w:szCs w:val="20"/>
                <w:lang w:val="sr-Cyrl-RS"/>
              </w:rPr>
            </w:pPr>
            <w:r w:rsidRPr="006968F7">
              <w:rPr>
                <w:b/>
                <w:sz w:val="20"/>
                <w:szCs w:val="20"/>
                <w:lang w:val="sr-Cyrl-RS"/>
              </w:rPr>
              <w:t>Правни основ за доношење шеме државне помоћи</w:t>
            </w:r>
          </w:p>
        </w:tc>
        <w:tc>
          <w:tcPr>
            <w:tcW w:w="1231" w:type="dxa"/>
          </w:tcPr>
          <w:p w14:paraId="256558D3" w14:textId="79F7C020" w:rsidR="00E91A74" w:rsidRPr="00B10FE0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Кратак опис</w:t>
            </w:r>
            <w:r>
              <w:rPr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мере државне помоћи</w:t>
            </w:r>
          </w:p>
        </w:tc>
        <w:tc>
          <w:tcPr>
            <w:tcW w:w="1134" w:type="dxa"/>
          </w:tcPr>
          <w:p w14:paraId="3C0D6ED8" w14:textId="0D32FDE8" w:rsidR="00E91A74" w:rsidRPr="006968F7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Трајање шеме</w:t>
            </w:r>
            <w:r w:rsidR="005A7497">
              <w:rPr>
                <w:b/>
                <w:sz w:val="20"/>
                <w:szCs w:val="20"/>
                <w:lang w:val="sr-Cyrl-RS"/>
              </w:rPr>
              <w:t xml:space="preserve"> државне помоћи</w:t>
            </w:r>
          </w:p>
        </w:tc>
        <w:tc>
          <w:tcPr>
            <w:tcW w:w="1701" w:type="dxa"/>
          </w:tcPr>
          <w:p w14:paraId="6A62264A" w14:textId="77777777" w:rsidR="00E91A74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968F7">
              <w:rPr>
                <w:b/>
                <w:sz w:val="20"/>
                <w:szCs w:val="20"/>
                <w:lang w:val="sr-Cyrl-RS"/>
              </w:rPr>
              <w:t>Број и датум решења или другог акта Комисије за контролу државне помоћи којим је оцењена усклађеност шеме државне помоћи</w:t>
            </w:r>
          </w:p>
        </w:tc>
        <w:tc>
          <w:tcPr>
            <w:tcW w:w="1275" w:type="dxa"/>
          </w:tcPr>
          <w:p w14:paraId="5263CC35" w14:textId="33F9F54C" w:rsidR="00E91A74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97BBE">
              <w:rPr>
                <w:b/>
                <w:sz w:val="20"/>
                <w:szCs w:val="20"/>
                <w:lang w:val="sr-Cyrl-RS"/>
              </w:rPr>
              <w:t>Циљ помоћи (врста помоћи)</w:t>
            </w:r>
          </w:p>
        </w:tc>
        <w:tc>
          <w:tcPr>
            <w:tcW w:w="1276" w:type="dxa"/>
          </w:tcPr>
          <w:p w14:paraId="00114008" w14:textId="35C96A2E" w:rsidR="00E91A74" w:rsidRPr="00B97BBE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Укупан буџет шеме</w:t>
            </w:r>
            <w:r w:rsidR="005A7497">
              <w:rPr>
                <w:b/>
                <w:sz w:val="20"/>
                <w:szCs w:val="20"/>
                <w:lang w:val="sr-Cyrl-RS"/>
              </w:rPr>
              <w:t xml:space="preserve"> државне помоћи</w:t>
            </w:r>
          </w:p>
        </w:tc>
        <w:tc>
          <w:tcPr>
            <w:tcW w:w="1276" w:type="dxa"/>
          </w:tcPr>
          <w:p w14:paraId="2E1CEA78" w14:textId="77777777" w:rsidR="00E91A74" w:rsidRPr="006968F7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</w:t>
            </w:r>
            <w:r w:rsidRPr="006968F7">
              <w:rPr>
                <w:b/>
                <w:sz w:val="20"/>
                <w:szCs w:val="20"/>
                <w:lang w:val="sr-Cyrl-RS"/>
              </w:rPr>
              <w:t xml:space="preserve"> ступања на снагу</w:t>
            </w:r>
            <w:r>
              <w:rPr>
                <w:b/>
                <w:sz w:val="20"/>
                <w:szCs w:val="20"/>
                <w:lang w:val="sr-Cyrl-RS"/>
              </w:rPr>
              <w:t xml:space="preserve"> шеме државне помоћи</w:t>
            </w:r>
          </w:p>
          <w:p w14:paraId="599DF999" w14:textId="2FE82CC5" w:rsidR="00E91A74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</w:tcPr>
          <w:p w14:paraId="1C7D5573" w14:textId="616A4868" w:rsidR="00E91A74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Инструмент </w:t>
            </w:r>
            <w:r w:rsidR="006E35C0">
              <w:rPr>
                <w:b/>
                <w:sz w:val="20"/>
                <w:szCs w:val="20"/>
                <w:lang w:val="sr-Cyrl-RS"/>
              </w:rPr>
              <w:t xml:space="preserve">доделе </w:t>
            </w:r>
            <w:r>
              <w:rPr>
                <w:b/>
                <w:sz w:val="20"/>
                <w:szCs w:val="20"/>
                <w:lang w:val="sr-Cyrl-RS"/>
              </w:rPr>
              <w:t>државне помоћи</w:t>
            </w:r>
          </w:p>
        </w:tc>
        <w:tc>
          <w:tcPr>
            <w:tcW w:w="992" w:type="dxa"/>
          </w:tcPr>
          <w:p w14:paraId="54E8153C" w14:textId="4A8E1291" w:rsidR="00E91A74" w:rsidRDefault="00E91A74" w:rsidP="00DD677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Напомена</w:t>
            </w:r>
          </w:p>
        </w:tc>
      </w:tr>
      <w:tr w:rsidR="00E91A74" w14:paraId="557B7ADE" w14:textId="15260B7E" w:rsidTr="00E91A74">
        <w:trPr>
          <w:trHeight w:val="243"/>
        </w:trPr>
        <w:tc>
          <w:tcPr>
            <w:tcW w:w="500" w:type="dxa"/>
          </w:tcPr>
          <w:p w14:paraId="3E546262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806" w:type="dxa"/>
          </w:tcPr>
          <w:p w14:paraId="464F1295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6288B4D2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318DBC33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31" w:type="dxa"/>
          </w:tcPr>
          <w:p w14:paraId="2579B730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49756AED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701" w:type="dxa"/>
          </w:tcPr>
          <w:p w14:paraId="3893F2AB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5" w:type="dxa"/>
          </w:tcPr>
          <w:p w14:paraId="1ED16B88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0AB53CA8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6316F8FA" w14:textId="30D2312C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035A6DFC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6F93AACD" w14:textId="77777777" w:rsidR="00E91A74" w:rsidRDefault="00E91A74" w:rsidP="00DD6777">
            <w:pPr>
              <w:rPr>
                <w:lang w:val="sr-Cyrl-RS"/>
              </w:rPr>
            </w:pPr>
          </w:p>
        </w:tc>
      </w:tr>
      <w:tr w:rsidR="00E91A74" w14:paraId="3DC138EF" w14:textId="615E4DC0" w:rsidTr="00E91A74">
        <w:trPr>
          <w:trHeight w:val="243"/>
        </w:trPr>
        <w:tc>
          <w:tcPr>
            <w:tcW w:w="500" w:type="dxa"/>
          </w:tcPr>
          <w:p w14:paraId="7D2583D1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806" w:type="dxa"/>
          </w:tcPr>
          <w:p w14:paraId="233EDBB8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3D7FDFCF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6DB9EA5A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31" w:type="dxa"/>
          </w:tcPr>
          <w:p w14:paraId="10607CF4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60A652AA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701" w:type="dxa"/>
          </w:tcPr>
          <w:p w14:paraId="67BE1C2C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5" w:type="dxa"/>
          </w:tcPr>
          <w:p w14:paraId="034BAAB7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1002D12E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08E0E315" w14:textId="65E4A7B6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367463BD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79D9BAE7" w14:textId="77777777" w:rsidR="00E91A74" w:rsidRDefault="00E91A74" w:rsidP="00DD6777">
            <w:pPr>
              <w:rPr>
                <w:lang w:val="sr-Cyrl-RS"/>
              </w:rPr>
            </w:pPr>
          </w:p>
        </w:tc>
      </w:tr>
      <w:tr w:rsidR="00E91A74" w14:paraId="3EBDFA02" w14:textId="759FAB6A" w:rsidTr="00E91A74">
        <w:trPr>
          <w:trHeight w:val="243"/>
        </w:trPr>
        <w:tc>
          <w:tcPr>
            <w:tcW w:w="500" w:type="dxa"/>
          </w:tcPr>
          <w:p w14:paraId="38B1F8C6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806" w:type="dxa"/>
          </w:tcPr>
          <w:p w14:paraId="1EA19681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38178CC9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7A80BE27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31" w:type="dxa"/>
          </w:tcPr>
          <w:p w14:paraId="380BD4C8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38EEC4D0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701" w:type="dxa"/>
          </w:tcPr>
          <w:p w14:paraId="3B013655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5" w:type="dxa"/>
          </w:tcPr>
          <w:p w14:paraId="388E1B65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6E7C1D29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3EBDB43A" w14:textId="571F7FF1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0EB7FA4D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097FF1FB" w14:textId="77777777" w:rsidR="00E91A74" w:rsidRDefault="00E91A74" w:rsidP="00DD6777">
            <w:pPr>
              <w:rPr>
                <w:lang w:val="sr-Cyrl-RS"/>
              </w:rPr>
            </w:pPr>
          </w:p>
        </w:tc>
      </w:tr>
      <w:tr w:rsidR="00E91A74" w14:paraId="71ED0AE8" w14:textId="31B21377" w:rsidTr="00E91A74">
        <w:trPr>
          <w:trHeight w:val="243"/>
        </w:trPr>
        <w:tc>
          <w:tcPr>
            <w:tcW w:w="500" w:type="dxa"/>
          </w:tcPr>
          <w:p w14:paraId="192CF87E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806" w:type="dxa"/>
          </w:tcPr>
          <w:p w14:paraId="6D45C479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288F59D5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10" w:type="dxa"/>
          </w:tcPr>
          <w:p w14:paraId="1E760E3B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31" w:type="dxa"/>
          </w:tcPr>
          <w:p w14:paraId="320CBCB5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2DB04C57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701" w:type="dxa"/>
          </w:tcPr>
          <w:p w14:paraId="5F6D5E40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5" w:type="dxa"/>
          </w:tcPr>
          <w:p w14:paraId="01C5A362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498A676B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161989D2" w14:textId="2A779B3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6CC8FF00" w14:textId="77777777" w:rsidR="00E91A74" w:rsidRDefault="00E91A74" w:rsidP="00DD677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14:paraId="17A19300" w14:textId="77777777" w:rsidR="00E91A74" w:rsidRDefault="00E91A74" w:rsidP="00DD6777">
            <w:pPr>
              <w:rPr>
                <w:lang w:val="sr-Cyrl-RS"/>
              </w:rPr>
            </w:pPr>
          </w:p>
        </w:tc>
      </w:tr>
    </w:tbl>
    <w:p w14:paraId="14DCACFC" w14:textId="77777777" w:rsidR="001F42D6" w:rsidRDefault="001F42D6" w:rsidP="008835D7">
      <w:pPr>
        <w:rPr>
          <w:lang w:val="sr-Cyrl-RS"/>
        </w:rPr>
      </w:pPr>
    </w:p>
    <w:p w14:paraId="08DD1367" w14:textId="77777777" w:rsidR="001F42D6" w:rsidRDefault="001F42D6" w:rsidP="008835D7">
      <w:pPr>
        <w:rPr>
          <w:lang w:val="sr-Cyrl-RS"/>
        </w:rPr>
      </w:pPr>
    </w:p>
    <w:p w14:paraId="243E04A7" w14:textId="77777777" w:rsidR="001F42D6" w:rsidRDefault="001F42D6" w:rsidP="008835D7">
      <w:pPr>
        <w:rPr>
          <w:lang w:val="sr-Cyrl-RS"/>
        </w:rPr>
      </w:pPr>
    </w:p>
    <w:p w14:paraId="7A4530EA" w14:textId="77777777" w:rsidR="00F4332D" w:rsidRDefault="00F4332D" w:rsidP="008835D7"/>
    <w:p w14:paraId="4B726E54" w14:textId="1020F0BA" w:rsidR="00F4332D" w:rsidRDefault="00F4332D" w:rsidP="00617062">
      <w:pPr>
        <w:jc w:val="center"/>
        <w:rPr>
          <w:b/>
          <w:sz w:val="28"/>
          <w:szCs w:val="28"/>
          <w:u w:val="single"/>
          <w:lang w:val="sr-Cyrl-RS"/>
        </w:rPr>
      </w:pPr>
      <w:r w:rsidRPr="007D4293">
        <w:rPr>
          <w:b/>
          <w:sz w:val="28"/>
          <w:szCs w:val="28"/>
          <w:u w:val="single"/>
          <w:lang w:val="sr-Cyrl-RS"/>
        </w:rPr>
        <w:t>Упутство за попуњавање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</w:t>
      </w:r>
      <w:r w:rsidR="00BB48AA">
        <w:rPr>
          <w:b/>
          <w:sz w:val="28"/>
          <w:szCs w:val="28"/>
          <w:u w:val="single"/>
          <w:lang w:val="sr-Cyrl-RS"/>
        </w:rPr>
        <w:t xml:space="preserve">обрасца </w:t>
      </w:r>
      <w:r w:rsidR="00617062" w:rsidRPr="007D4293">
        <w:rPr>
          <w:b/>
          <w:sz w:val="28"/>
          <w:szCs w:val="28"/>
          <w:u w:val="single"/>
          <w:lang w:val="sr-Cyrl-RS"/>
        </w:rPr>
        <w:t>о попису шема државне помоћи</w:t>
      </w:r>
      <w:r w:rsidR="00324957">
        <w:rPr>
          <w:b/>
          <w:sz w:val="28"/>
          <w:szCs w:val="28"/>
          <w:u w:val="single"/>
          <w:lang w:val="sr-Cyrl-RS"/>
        </w:rPr>
        <w:t xml:space="preserve"> </w:t>
      </w:r>
      <w:r w:rsidR="00CC1DE1">
        <w:rPr>
          <w:b/>
          <w:sz w:val="28"/>
          <w:szCs w:val="28"/>
          <w:u w:val="single"/>
          <w:lang w:val="sr-Cyrl-RS"/>
        </w:rPr>
        <w:t>(</w:t>
      </w:r>
      <w:r w:rsidR="00324957">
        <w:rPr>
          <w:b/>
          <w:sz w:val="28"/>
          <w:szCs w:val="28"/>
          <w:u w:val="single"/>
          <w:lang w:val="sr-Cyrl-RS"/>
        </w:rPr>
        <w:t>ПШД</w:t>
      </w:r>
      <w:r w:rsidR="00CC1DE1">
        <w:rPr>
          <w:b/>
          <w:sz w:val="28"/>
          <w:szCs w:val="28"/>
          <w:u w:val="single"/>
          <w:lang w:val="sr-Cyrl-RS"/>
        </w:rPr>
        <w:t>)</w:t>
      </w:r>
    </w:p>
    <w:p w14:paraId="7FFF66F3" w14:textId="77777777" w:rsidR="007D4293" w:rsidRDefault="007D4293" w:rsidP="00617062">
      <w:pPr>
        <w:jc w:val="center"/>
        <w:rPr>
          <w:b/>
          <w:sz w:val="28"/>
          <w:szCs w:val="28"/>
          <w:u w:val="single"/>
          <w:lang w:val="sr-Cyrl-RS"/>
        </w:rPr>
      </w:pPr>
    </w:p>
    <w:p w14:paraId="041D81B3" w14:textId="27C07A85" w:rsidR="00324957" w:rsidRPr="00324957" w:rsidRDefault="006B63DA" w:rsidP="00324957">
      <w:pPr>
        <w:jc w:val="both"/>
        <w:rPr>
          <w:lang w:val="sr-Cyrl-RS"/>
        </w:rPr>
      </w:pPr>
      <w:r>
        <w:rPr>
          <w:lang w:val="sr-Cyrl-RS"/>
        </w:rPr>
        <w:t>У рубрике Обрасца</w:t>
      </w:r>
      <w:r w:rsidR="00324957" w:rsidRPr="00324957">
        <w:rPr>
          <w:lang w:val="sr-Cyrl-RS"/>
        </w:rPr>
        <w:t xml:space="preserve"> о попису шема државне помоћи ПШД уписује се следеће:</w:t>
      </w:r>
    </w:p>
    <w:p w14:paraId="7B056898" w14:textId="77777777" w:rsidR="00F4332D" w:rsidRDefault="00F4332D" w:rsidP="008835D7">
      <w:pPr>
        <w:rPr>
          <w:lang w:val="sr-Cyrl-RS"/>
        </w:rPr>
      </w:pPr>
    </w:p>
    <w:p w14:paraId="198A94BE" w14:textId="55C6243C" w:rsidR="00F4332D" w:rsidRDefault="00617062" w:rsidP="00617062">
      <w:pPr>
        <w:jc w:val="both"/>
        <w:rPr>
          <w:lang w:val="sr-Cyrl-RS"/>
        </w:rPr>
      </w:pPr>
      <w:r w:rsidRPr="00617062">
        <w:rPr>
          <w:b/>
          <w:lang w:val="sr-Cyrl-RS"/>
        </w:rPr>
        <w:t>У рубрику - Давалац државне помоћи</w:t>
      </w:r>
      <w:r w:rsidRPr="00617062">
        <w:rPr>
          <w:lang w:val="sr-Cyrl-RS"/>
        </w:rPr>
        <w:t xml:space="preserve"> </w:t>
      </w:r>
      <w:r w:rsidR="007D4293">
        <w:rPr>
          <w:lang w:val="sr-Cyrl-RS"/>
        </w:rPr>
        <w:t>–</w:t>
      </w:r>
      <w:r w:rsidRPr="00617062">
        <w:rPr>
          <w:lang w:val="sr-Cyrl-RS"/>
        </w:rPr>
        <w:t xml:space="preserve"> </w:t>
      </w:r>
      <w:r w:rsidR="006E35C0">
        <w:rPr>
          <w:lang w:val="sr-Cyrl-RS"/>
        </w:rPr>
        <w:t xml:space="preserve">податак о </w:t>
      </w:r>
      <w:r w:rsidR="007D4293">
        <w:rPr>
          <w:lang w:val="sr-Cyrl-RS"/>
        </w:rPr>
        <w:t>надлежн</w:t>
      </w:r>
      <w:r w:rsidR="006E35C0">
        <w:rPr>
          <w:lang w:val="sr-Cyrl-RS"/>
        </w:rPr>
        <w:t>ом</w:t>
      </w:r>
      <w:r w:rsidR="007D4293">
        <w:rPr>
          <w:lang w:val="sr-Cyrl-RS"/>
        </w:rPr>
        <w:t xml:space="preserve"> орган</w:t>
      </w:r>
      <w:r w:rsidR="006E35C0">
        <w:rPr>
          <w:lang w:val="sr-Cyrl-RS"/>
        </w:rPr>
        <w:t>у</w:t>
      </w:r>
      <w:r w:rsidR="007D4293">
        <w:rPr>
          <w:lang w:val="sr-Cyrl-RS"/>
        </w:rPr>
        <w:t xml:space="preserve"> Републике Србије</w:t>
      </w:r>
      <w:r w:rsidRPr="00617062">
        <w:rPr>
          <w:lang w:val="sr-Cyrl-RS"/>
        </w:rPr>
        <w:t>, аутономн</w:t>
      </w:r>
      <w:r w:rsidR="007D4293">
        <w:rPr>
          <w:lang w:val="sr-Cyrl-RS"/>
        </w:rPr>
        <w:t>е</w:t>
      </w:r>
      <w:r w:rsidRPr="00617062">
        <w:rPr>
          <w:lang w:val="sr-Cyrl-RS"/>
        </w:rPr>
        <w:t xml:space="preserve"> покрајин</w:t>
      </w:r>
      <w:r w:rsidR="007D4293">
        <w:rPr>
          <w:lang w:val="sr-Cyrl-RS"/>
        </w:rPr>
        <w:t>е</w:t>
      </w:r>
      <w:r w:rsidRPr="00617062">
        <w:rPr>
          <w:lang w:val="sr-Cyrl-RS"/>
        </w:rPr>
        <w:t xml:space="preserve"> и</w:t>
      </w:r>
      <w:r w:rsidR="007D4293">
        <w:rPr>
          <w:lang w:val="sr-Cyrl-RS"/>
        </w:rPr>
        <w:t>ли</w:t>
      </w:r>
      <w:r w:rsidRPr="00617062">
        <w:rPr>
          <w:lang w:val="sr-Cyrl-RS"/>
        </w:rPr>
        <w:t xml:space="preserve"> јединиц</w:t>
      </w:r>
      <w:r w:rsidR="007D4293">
        <w:rPr>
          <w:lang w:val="sr-Cyrl-RS"/>
        </w:rPr>
        <w:t>е</w:t>
      </w:r>
      <w:r w:rsidRPr="00617062">
        <w:rPr>
          <w:lang w:val="sr-Cyrl-RS"/>
        </w:rPr>
        <w:t xml:space="preserve"> локалне самоуправе </w:t>
      </w:r>
      <w:r w:rsidR="007D4293">
        <w:rPr>
          <w:lang w:val="sr-Cyrl-RS"/>
        </w:rPr>
        <w:t>или свако</w:t>
      </w:r>
      <w:r w:rsidR="006E35C0">
        <w:rPr>
          <w:lang w:val="sr-Cyrl-RS"/>
        </w:rPr>
        <w:t>м</w:t>
      </w:r>
      <w:r w:rsidR="007D4293">
        <w:rPr>
          <w:lang w:val="sr-Cyrl-RS"/>
        </w:rPr>
        <w:t xml:space="preserve"> правно</w:t>
      </w:r>
      <w:r w:rsidR="006E35C0">
        <w:rPr>
          <w:lang w:val="sr-Cyrl-RS"/>
        </w:rPr>
        <w:t>м</w:t>
      </w:r>
      <w:r w:rsidR="007D4293">
        <w:rPr>
          <w:lang w:val="sr-Cyrl-RS"/>
        </w:rPr>
        <w:t xml:space="preserve"> лице које управља и/или располаже јавним средствима и додељује државну помоћ у било ком облику</w:t>
      </w:r>
      <w:r w:rsidR="00AF2EAC">
        <w:rPr>
          <w:lang w:val="sr-Cyrl-RS"/>
        </w:rPr>
        <w:t>;</w:t>
      </w:r>
    </w:p>
    <w:p w14:paraId="74790ADF" w14:textId="77777777" w:rsidR="00383E44" w:rsidRDefault="00383E44" w:rsidP="00617062">
      <w:pPr>
        <w:jc w:val="both"/>
        <w:rPr>
          <w:lang w:val="sr-Cyrl-RS"/>
        </w:rPr>
      </w:pPr>
    </w:p>
    <w:p w14:paraId="62A302A6" w14:textId="2D68FBF9" w:rsidR="00C44DF9" w:rsidRDefault="00C44DF9" w:rsidP="00C44DF9">
      <w:pPr>
        <w:jc w:val="both"/>
        <w:rPr>
          <w:lang w:val="sr-Cyrl-RS"/>
        </w:rPr>
      </w:pPr>
      <w:r>
        <w:rPr>
          <w:b/>
          <w:lang w:val="sr-Cyrl-RS"/>
        </w:rPr>
        <w:t xml:space="preserve">У рубрику – Назив шеме државне помоћи – </w:t>
      </w:r>
      <w:r>
        <w:rPr>
          <w:lang w:val="sr-Cyrl-RS"/>
        </w:rPr>
        <w:t>н</w:t>
      </w:r>
      <w:r w:rsidRPr="007D4293">
        <w:rPr>
          <w:lang w:val="sr-Cyrl-RS"/>
        </w:rPr>
        <w:t xml:space="preserve">азив прописа или другог акта </w:t>
      </w:r>
      <w:r>
        <w:rPr>
          <w:lang w:val="sr-Cyrl-RS"/>
        </w:rPr>
        <w:t>или</w:t>
      </w:r>
      <w:r w:rsidRPr="00A60CA1">
        <w:rPr>
          <w:lang w:val="sr-Cyrl-RS"/>
        </w:rPr>
        <w:t xml:space="preserve"> </w:t>
      </w:r>
      <w:r>
        <w:rPr>
          <w:lang w:val="sr-Cyrl-RS"/>
        </w:rPr>
        <w:t xml:space="preserve">одређени члан прописа који </w:t>
      </w:r>
      <w:r w:rsidRPr="007D4293">
        <w:rPr>
          <w:lang w:val="sr-Cyrl-RS"/>
        </w:rPr>
        <w:t>представља правни основ за доделу државне помоћи;</w:t>
      </w:r>
    </w:p>
    <w:p w14:paraId="22A97B0A" w14:textId="77777777" w:rsidR="00C44DF9" w:rsidRPr="00AD4D52" w:rsidRDefault="00C44DF9" w:rsidP="00C44DF9">
      <w:pPr>
        <w:jc w:val="both"/>
        <w:rPr>
          <w:lang w:val="sr-Cyrl-RS"/>
        </w:rPr>
      </w:pPr>
    </w:p>
    <w:p w14:paraId="5AE1F537" w14:textId="79E11CD5" w:rsidR="00C44DF9" w:rsidRPr="007D4293" w:rsidRDefault="00C44DF9" w:rsidP="00C44DF9">
      <w:pPr>
        <w:jc w:val="both"/>
        <w:rPr>
          <w:lang w:val="sr-Cyrl-RS"/>
        </w:rPr>
      </w:pPr>
      <w:r w:rsidRPr="00617062">
        <w:rPr>
          <w:b/>
          <w:lang w:val="sr-Cyrl-RS"/>
        </w:rPr>
        <w:lastRenderedPageBreak/>
        <w:t xml:space="preserve">У рубрику – Правни основ за доношење шеме државне помоћи </w:t>
      </w:r>
      <w:r>
        <w:rPr>
          <w:b/>
          <w:lang w:val="sr-Cyrl-RS"/>
        </w:rPr>
        <w:t>–</w:t>
      </w:r>
      <w:r w:rsidRPr="00617062">
        <w:rPr>
          <w:b/>
          <w:lang w:val="sr-Cyrl-RS"/>
        </w:rPr>
        <w:t xml:space="preserve"> </w:t>
      </w:r>
      <w:r w:rsidR="006E35C0" w:rsidRPr="00650A63">
        <w:rPr>
          <w:bCs/>
          <w:lang w:val="sr-Cyrl-RS"/>
        </w:rPr>
        <w:t xml:space="preserve">назив </w:t>
      </w:r>
      <w:r>
        <w:rPr>
          <w:lang w:val="sr-Cyrl-RS"/>
        </w:rPr>
        <w:t>пропис</w:t>
      </w:r>
      <w:r w:rsidRPr="007D4293">
        <w:rPr>
          <w:lang w:val="sr-Cyrl-RS"/>
        </w:rPr>
        <w:t xml:space="preserve"> на основу ко</w:t>
      </w:r>
      <w:r>
        <w:rPr>
          <w:lang w:val="sr-Cyrl-RS"/>
        </w:rPr>
        <w:t xml:space="preserve">га </w:t>
      </w:r>
      <w:r w:rsidRPr="007D4293">
        <w:rPr>
          <w:lang w:val="sr-Cyrl-RS"/>
        </w:rPr>
        <w:t xml:space="preserve">се доноси </w:t>
      </w:r>
      <w:r>
        <w:rPr>
          <w:lang w:val="sr-Cyrl-RS"/>
        </w:rPr>
        <w:t xml:space="preserve">други акт </w:t>
      </w:r>
      <w:r w:rsidRPr="007D4293">
        <w:rPr>
          <w:lang w:val="sr-Cyrl-RS"/>
        </w:rPr>
        <w:t xml:space="preserve">који представља непосредни </w:t>
      </w:r>
      <w:r>
        <w:rPr>
          <w:lang w:val="sr-Cyrl-RS"/>
        </w:rPr>
        <w:t xml:space="preserve">правни </w:t>
      </w:r>
      <w:r w:rsidRPr="007D4293">
        <w:rPr>
          <w:lang w:val="sr-Cyrl-RS"/>
        </w:rPr>
        <w:t>основ за доделу  државне помоћи</w:t>
      </w:r>
      <w:r>
        <w:rPr>
          <w:lang w:val="sr-Cyrl-RS"/>
        </w:rPr>
        <w:t>. Уколико је правни основ за доделу државне помоћи закон ова рубрика се не попуњава</w:t>
      </w:r>
      <w:r w:rsidRPr="007D4293">
        <w:rPr>
          <w:lang w:val="sr-Cyrl-RS"/>
        </w:rPr>
        <w:t>;</w:t>
      </w:r>
    </w:p>
    <w:p w14:paraId="29891CDE" w14:textId="77777777" w:rsidR="00C44DF9" w:rsidRDefault="00C44DF9" w:rsidP="00C44DF9">
      <w:pPr>
        <w:jc w:val="both"/>
        <w:rPr>
          <w:lang w:val="sr-Cyrl-RS"/>
        </w:rPr>
      </w:pPr>
    </w:p>
    <w:p w14:paraId="61B79348" w14:textId="6B9F2E03" w:rsidR="00550D68" w:rsidRDefault="002E0805" w:rsidP="00C44DF9">
      <w:pPr>
        <w:jc w:val="both"/>
        <w:rPr>
          <w:lang w:val="sr-Cyrl-RS"/>
        </w:rPr>
      </w:pPr>
      <w:bookmarkStart w:id="0" w:name="_Hlk219107230"/>
      <w:r w:rsidRPr="00F2234C">
        <w:rPr>
          <w:b/>
          <w:bCs/>
          <w:lang w:val="sr-Cyrl-RS"/>
        </w:rPr>
        <w:t xml:space="preserve">У рубрику </w:t>
      </w:r>
      <w:bookmarkEnd w:id="0"/>
      <w:r w:rsidRPr="00F2234C">
        <w:rPr>
          <w:b/>
          <w:bCs/>
          <w:lang w:val="sr-Cyrl-RS"/>
        </w:rPr>
        <w:t>- Кратак опис мере државне помоћи</w:t>
      </w:r>
      <w:r>
        <w:rPr>
          <w:b/>
          <w:bCs/>
          <w:lang w:val="sr-Cyrl-RS"/>
        </w:rPr>
        <w:t xml:space="preserve"> – </w:t>
      </w:r>
      <w:r w:rsidRPr="00F07865">
        <w:rPr>
          <w:lang w:val="sr-Cyrl-RS"/>
        </w:rPr>
        <w:t xml:space="preserve">опис </w:t>
      </w:r>
      <w:r>
        <w:rPr>
          <w:lang w:val="sr-Cyrl-RS"/>
        </w:rPr>
        <w:t>намене за</w:t>
      </w:r>
      <w:r w:rsidRPr="00F07865">
        <w:rPr>
          <w:lang w:val="sr-Cyrl-RS"/>
        </w:rPr>
        <w:t xml:space="preserve"> кој</w:t>
      </w:r>
      <w:r w:rsidR="006E35C0">
        <w:rPr>
          <w:lang w:val="sr-Cyrl-RS"/>
        </w:rPr>
        <w:t>у</w:t>
      </w:r>
      <w:r w:rsidRPr="00F07865">
        <w:rPr>
          <w:lang w:val="sr-Cyrl-RS"/>
        </w:rPr>
        <w:t xml:space="preserve"> се додељује државна помоћ на основу шеме</w:t>
      </w:r>
      <w:r>
        <w:rPr>
          <w:lang w:val="sr-Cyrl-RS"/>
        </w:rPr>
        <w:t>;</w:t>
      </w:r>
    </w:p>
    <w:p w14:paraId="3DD876C9" w14:textId="77777777" w:rsidR="002E0805" w:rsidRDefault="002E0805" w:rsidP="00C44DF9">
      <w:pPr>
        <w:jc w:val="both"/>
        <w:rPr>
          <w:lang w:val="sr-Cyrl-RS"/>
        </w:rPr>
      </w:pPr>
    </w:p>
    <w:p w14:paraId="1F386296" w14:textId="56AF747A" w:rsidR="00550D68" w:rsidRPr="00550D68" w:rsidRDefault="00550D68" w:rsidP="00C44DF9">
      <w:pPr>
        <w:jc w:val="both"/>
        <w:rPr>
          <w:b/>
          <w:bCs/>
          <w:lang w:val="sr-Cyrl-RS"/>
        </w:rPr>
      </w:pPr>
      <w:r w:rsidRPr="00F2234C">
        <w:rPr>
          <w:b/>
          <w:bCs/>
          <w:lang w:val="sr-Cyrl-RS"/>
        </w:rPr>
        <w:t>У рубрику</w:t>
      </w:r>
      <w:r>
        <w:rPr>
          <w:b/>
          <w:bCs/>
          <w:lang w:val="sr-Cyrl-RS"/>
        </w:rPr>
        <w:t xml:space="preserve"> - </w:t>
      </w:r>
      <w:r w:rsidRPr="00F2234C">
        <w:rPr>
          <w:b/>
          <w:bCs/>
          <w:lang w:val="sr-Cyrl-RS"/>
        </w:rPr>
        <w:t>Трајање шеме</w:t>
      </w:r>
      <w:r>
        <w:rPr>
          <w:b/>
          <w:bCs/>
          <w:lang w:val="sr-Cyrl-RS"/>
        </w:rPr>
        <w:t xml:space="preserve"> </w:t>
      </w:r>
      <w:r w:rsidR="005A7497">
        <w:rPr>
          <w:b/>
          <w:bCs/>
          <w:lang w:val="sr-Cyrl-RS"/>
        </w:rPr>
        <w:t>државне помоћи</w:t>
      </w:r>
      <w:r w:rsidRPr="00ED4DA6">
        <w:rPr>
          <w:lang w:val="sr-Cyrl-RS"/>
        </w:rPr>
        <w:t xml:space="preserve">– </w:t>
      </w:r>
      <w:r w:rsidR="00362C33">
        <w:rPr>
          <w:lang w:val="sr-Cyrl-RS"/>
        </w:rPr>
        <w:t>период</w:t>
      </w:r>
      <w:r w:rsidRPr="00ED4DA6">
        <w:rPr>
          <w:lang w:val="sr-Cyrl-RS"/>
        </w:rPr>
        <w:t xml:space="preserve"> трајања шеме државне помоћи</w:t>
      </w:r>
      <w:r w:rsidRPr="00650A63">
        <w:rPr>
          <w:lang w:val="sr-Cyrl-RS"/>
        </w:rPr>
        <w:t>;</w:t>
      </w:r>
    </w:p>
    <w:p w14:paraId="71C4C113" w14:textId="77777777" w:rsidR="00550D68" w:rsidRDefault="00550D68" w:rsidP="00C44DF9">
      <w:pPr>
        <w:jc w:val="both"/>
        <w:rPr>
          <w:lang w:val="sr-Cyrl-RS"/>
        </w:rPr>
      </w:pPr>
    </w:p>
    <w:p w14:paraId="0C253AFB" w14:textId="77777777" w:rsidR="00C44DF9" w:rsidRDefault="00C44DF9" w:rsidP="00C44DF9">
      <w:pPr>
        <w:jc w:val="both"/>
        <w:rPr>
          <w:lang w:val="sr-Cyrl-RS"/>
        </w:rPr>
      </w:pPr>
      <w:r w:rsidRPr="00617062">
        <w:rPr>
          <w:b/>
          <w:lang w:val="sr-Cyrl-RS"/>
        </w:rPr>
        <w:t>У рубрику -</w:t>
      </w:r>
      <w:r>
        <w:rPr>
          <w:lang w:val="sr-Cyrl-RS"/>
        </w:rPr>
        <w:t xml:space="preserve"> </w:t>
      </w:r>
      <w:r w:rsidRPr="00617062">
        <w:rPr>
          <w:b/>
          <w:lang w:val="sr-Cyrl-RS"/>
        </w:rPr>
        <w:t>Број решења или другог акта Комисије за контролу државне помоћи којим је оцењена усклађеност шеме државне помоћи</w:t>
      </w:r>
      <w:r>
        <w:rPr>
          <w:b/>
          <w:lang w:val="sr-Cyrl-RS"/>
        </w:rPr>
        <w:t xml:space="preserve"> </w:t>
      </w:r>
      <w:r w:rsidRPr="000D51EB">
        <w:rPr>
          <w:b/>
          <w:lang w:val="sr-Cyrl-RS"/>
        </w:rPr>
        <w:t>–</w:t>
      </w:r>
      <w:r w:rsidRPr="00617062">
        <w:rPr>
          <w:lang w:val="sr-Cyrl-RS"/>
        </w:rPr>
        <w:t xml:space="preserve"> број </w:t>
      </w:r>
      <w:r>
        <w:rPr>
          <w:lang w:val="sr-Cyrl-RS"/>
        </w:rPr>
        <w:t>и датум акта Комисије за контролу државне помоћи којим је оцењена усклађеност државне помоћи са правилима за доделу државне помоћи;</w:t>
      </w:r>
    </w:p>
    <w:p w14:paraId="73C0EB17" w14:textId="77777777" w:rsidR="00550D68" w:rsidRDefault="00550D68" w:rsidP="00C44DF9">
      <w:pPr>
        <w:jc w:val="both"/>
        <w:rPr>
          <w:lang w:val="sr-Cyrl-RS"/>
        </w:rPr>
      </w:pPr>
    </w:p>
    <w:p w14:paraId="500A08CF" w14:textId="16DEA505" w:rsidR="00550D68" w:rsidRDefault="00550D68" w:rsidP="00550D68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рубрику – Циљ помоћи (врста помоћи) – </w:t>
      </w:r>
      <w:r>
        <w:rPr>
          <w:lang w:val="sr-Cyrl-RS"/>
        </w:rPr>
        <w:t>врст</w:t>
      </w:r>
      <w:r w:rsidR="006E35C0">
        <w:rPr>
          <w:lang w:val="sr-Cyrl-RS"/>
        </w:rPr>
        <w:t>а</w:t>
      </w:r>
      <w:r>
        <w:rPr>
          <w:lang w:val="sr-Cyrl-RS"/>
        </w:rPr>
        <w:t xml:space="preserve"> државне помоћи</w:t>
      </w:r>
      <w:r w:rsidR="006E35C0">
        <w:rPr>
          <w:lang w:val="sr-Cyrl-RS"/>
        </w:rPr>
        <w:t xml:space="preserve"> - </w:t>
      </w:r>
      <w:r>
        <w:rPr>
          <w:lang w:val="sr-Cyrl-RS"/>
        </w:rPr>
        <w:t>регионална државна помоћ, хоризонтална, за заштиту животне средине, итд.;</w:t>
      </w:r>
      <w:r>
        <w:rPr>
          <w:b/>
          <w:bCs/>
          <w:lang w:val="sr-Cyrl-RS"/>
        </w:rPr>
        <w:t xml:space="preserve"> </w:t>
      </w:r>
    </w:p>
    <w:p w14:paraId="72A5A6E0" w14:textId="77777777" w:rsidR="00550D68" w:rsidRDefault="00550D68" w:rsidP="00550D68">
      <w:pPr>
        <w:jc w:val="both"/>
        <w:rPr>
          <w:b/>
          <w:bCs/>
          <w:lang w:val="sr-Cyrl-RS"/>
        </w:rPr>
      </w:pPr>
    </w:p>
    <w:p w14:paraId="4592C706" w14:textId="3F7865DA" w:rsidR="002E0805" w:rsidRPr="00F2234C" w:rsidRDefault="002E0805" w:rsidP="002E0805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У рубрику – Укупан буџет шеме </w:t>
      </w:r>
      <w:r w:rsidR="005A7497">
        <w:rPr>
          <w:b/>
          <w:bCs/>
          <w:lang w:val="sr-Cyrl-RS"/>
        </w:rPr>
        <w:t>државне помоћи</w:t>
      </w:r>
      <w:r>
        <w:rPr>
          <w:b/>
          <w:bCs/>
          <w:lang w:val="sr-Cyrl-RS"/>
        </w:rPr>
        <w:t xml:space="preserve">– </w:t>
      </w:r>
      <w:r>
        <w:rPr>
          <w:lang w:val="sr-Cyrl-RS"/>
        </w:rPr>
        <w:t>планирани</w:t>
      </w:r>
      <w:r w:rsidRPr="00ED4DA6">
        <w:rPr>
          <w:lang w:val="sr-Cyrl-RS"/>
        </w:rPr>
        <w:t xml:space="preserve"> износ укупног буџета шеме</w:t>
      </w:r>
      <w:r>
        <w:rPr>
          <w:lang w:val="sr-Cyrl-RS"/>
        </w:rPr>
        <w:t>;</w:t>
      </w:r>
    </w:p>
    <w:p w14:paraId="0B5469DB" w14:textId="77777777" w:rsidR="00C44DF9" w:rsidRDefault="00C44DF9" w:rsidP="00C44DF9">
      <w:pPr>
        <w:jc w:val="both"/>
        <w:rPr>
          <w:lang w:val="sr-Cyrl-RS"/>
        </w:rPr>
      </w:pPr>
    </w:p>
    <w:p w14:paraId="406DB2A7" w14:textId="77777777" w:rsidR="00C44DF9" w:rsidRDefault="00C44DF9" w:rsidP="00C44DF9">
      <w:pPr>
        <w:jc w:val="both"/>
        <w:rPr>
          <w:lang w:val="sr-Cyrl-RS"/>
        </w:rPr>
      </w:pPr>
      <w:r w:rsidRPr="00BD2A99">
        <w:rPr>
          <w:b/>
          <w:lang w:val="sr-Cyrl-RS"/>
        </w:rPr>
        <w:t xml:space="preserve">У рубрику - Датум ступања на снагу шеме државне помоћи – </w:t>
      </w:r>
      <w:r w:rsidRPr="00BD2A99">
        <w:rPr>
          <w:lang w:val="sr-Cyrl-RS"/>
        </w:rPr>
        <w:t>датум ступања на снагу прописа или другог акта</w:t>
      </w:r>
      <w:r>
        <w:rPr>
          <w:lang w:val="sr-Cyrl-RS"/>
        </w:rPr>
        <w:t xml:space="preserve"> или одређеног члана прописа</w:t>
      </w:r>
      <w:r w:rsidRPr="00BD2A99">
        <w:rPr>
          <w:lang w:val="sr-Cyrl-RS"/>
        </w:rPr>
        <w:t xml:space="preserve"> који представља </w:t>
      </w:r>
      <w:r>
        <w:rPr>
          <w:lang w:val="sr-Cyrl-RS"/>
        </w:rPr>
        <w:t xml:space="preserve">правни </w:t>
      </w:r>
      <w:r w:rsidRPr="00BD2A99">
        <w:rPr>
          <w:lang w:val="sr-Cyrl-RS"/>
        </w:rPr>
        <w:t>основ за доделу државне помоћи или датум расписивања конкурса</w:t>
      </w:r>
      <w:r>
        <w:rPr>
          <w:lang w:val="sr-Cyrl-RS"/>
        </w:rPr>
        <w:t>, објављивања јавног позива и др</w:t>
      </w:r>
      <w:r w:rsidR="0098224C">
        <w:t>.</w:t>
      </w:r>
      <w:r w:rsidRPr="00BD2A99">
        <w:rPr>
          <w:lang w:val="sr-Cyrl-RS"/>
        </w:rPr>
        <w:t xml:space="preserve"> </w:t>
      </w:r>
    </w:p>
    <w:p w14:paraId="389334FA" w14:textId="77777777" w:rsidR="00550D68" w:rsidRDefault="00550D68" w:rsidP="00C44DF9">
      <w:pPr>
        <w:jc w:val="both"/>
        <w:rPr>
          <w:lang w:val="sr-Cyrl-RS"/>
        </w:rPr>
      </w:pPr>
    </w:p>
    <w:p w14:paraId="21C496F4" w14:textId="4FE67533" w:rsidR="00550D68" w:rsidRPr="00ED4DA6" w:rsidRDefault="00550D68" w:rsidP="00550D68">
      <w:pPr>
        <w:jc w:val="both"/>
        <w:rPr>
          <w:lang w:val="sr-Cyrl-RS"/>
        </w:rPr>
      </w:pPr>
      <w:r w:rsidRPr="00F2234C">
        <w:rPr>
          <w:b/>
          <w:bCs/>
          <w:lang w:val="sr-Cyrl-RS"/>
        </w:rPr>
        <w:t xml:space="preserve">У рубрику – </w:t>
      </w:r>
      <w:r>
        <w:rPr>
          <w:b/>
          <w:bCs/>
          <w:lang w:val="sr-Cyrl-RS"/>
        </w:rPr>
        <w:t>И</w:t>
      </w:r>
      <w:r w:rsidRPr="00F2234C">
        <w:rPr>
          <w:b/>
          <w:bCs/>
          <w:lang w:val="sr-Cyrl-RS"/>
        </w:rPr>
        <w:t>нструмент</w:t>
      </w:r>
      <w:r>
        <w:rPr>
          <w:b/>
          <w:bCs/>
          <w:lang w:val="sr-Cyrl-RS"/>
        </w:rPr>
        <w:t xml:space="preserve"> </w:t>
      </w:r>
      <w:r w:rsidR="006E35C0">
        <w:rPr>
          <w:b/>
          <w:bCs/>
          <w:lang w:val="sr-Cyrl-RS"/>
        </w:rPr>
        <w:t xml:space="preserve">доделе </w:t>
      </w:r>
      <w:r w:rsidRPr="00F2234C">
        <w:rPr>
          <w:b/>
          <w:bCs/>
          <w:lang w:val="sr-Cyrl-RS"/>
        </w:rPr>
        <w:t xml:space="preserve">државне помоћи </w:t>
      </w:r>
      <w:r>
        <w:rPr>
          <w:b/>
          <w:bCs/>
          <w:lang w:val="sr-Cyrl-RS"/>
        </w:rPr>
        <w:t xml:space="preserve">– </w:t>
      </w:r>
      <w:r w:rsidR="006E35C0">
        <w:rPr>
          <w:lang w:val="sr-Cyrl-RS"/>
        </w:rPr>
        <w:t>кроз који инструмент се,</w:t>
      </w:r>
      <w:r w:rsidRPr="00ED4DA6">
        <w:rPr>
          <w:lang w:val="sr-Cyrl-RS"/>
        </w:rPr>
        <w:t xml:space="preserve"> у складу са чланом 3. став 4. Закона о контроли државне помоћи („Службени гласник РС“, број 73/19)</w:t>
      </w:r>
      <w:r w:rsidR="006E35C0">
        <w:rPr>
          <w:lang w:val="sr-Cyrl-RS"/>
        </w:rPr>
        <w:t>,</w:t>
      </w:r>
      <w:r w:rsidRPr="00ED4DA6">
        <w:rPr>
          <w:lang w:val="sr-Cyrl-RS"/>
        </w:rPr>
        <w:t xml:space="preserve"> додељује државна помоћ; </w:t>
      </w:r>
    </w:p>
    <w:p w14:paraId="5A13FFC1" w14:textId="77777777" w:rsidR="00550D68" w:rsidRDefault="00550D68" w:rsidP="00C44DF9">
      <w:pPr>
        <w:jc w:val="both"/>
        <w:rPr>
          <w:lang w:val="sr-Cyrl-RS"/>
        </w:rPr>
      </w:pPr>
    </w:p>
    <w:p w14:paraId="3A3BF75F" w14:textId="4191FC7D" w:rsidR="00550D68" w:rsidRPr="00BD2A99" w:rsidRDefault="00550D68" w:rsidP="00550D68">
      <w:pPr>
        <w:jc w:val="both"/>
        <w:rPr>
          <w:rFonts w:eastAsia="Calibri"/>
          <w:color w:val="000000"/>
          <w:lang w:val="sr-Cyrl-RS"/>
        </w:rPr>
      </w:pPr>
      <w:r w:rsidRPr="00BD2A99">
        <w:rPr>
          <w:rFonts w:eastAsia="Calibri"/>
          <w:b/>
          <w:color w:val="000000"/>
          <w:lang w:val="sr-Cyrl-RS"/>
        </w:rPr>
        <w:t xml:space="preserve">У рубрику – Напомена </w:t>
      </w:r>
      <w:r>
        <w:rPr>
          <w:rFonts w:eastAsia="Calibri"/>
          <w:b/>
          <w:color w:val="000000"/>
          <w:lang w:val="sr-Cyrl-RS"/>
        </w:rPr>
        <w:t>–</w:t>
      </w:r>
      <w:r w:rsidRPr="00BD2A99">
        <w:rPr>
          <w:rFonts w:eastAsia="Calibri"/>
          <w:b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додатна напомена</w:t>
      </w:r>
      <w:r w:rsidR="00ED67B8">
        <w:rPr>
          <w:rFonts w:eastAsia="Calibri"/>
          <w:color w:val="000000"/>
          <w:lang w:val="sr-Cyrl-RS"/>
        </w:rPr>
        <w:t xml:space="preserve"> даваоца</w:t>
      </w:r>
      <w:r>
        <w:rPr>
          <w:rFonts w:eastAsia="Calibri"/>
          <w:color w:val="000000"/>
          <w:lang w:val="sr-Cyrl-RS"/>
        </w:rPr>
        <w:t>.</w:t>
      </w:r>
    </w:p>
    <w:p w14:paraId="6FEF3DD1" w14:textId="77777777" w:rsidR="00550D68" w:rsidRPr="00BD2A99" w:rsidRDefault="00550D68" w:rsidP="00C44DF9">
      <w:pPr>
        <w:jc w:val="both"/>
        <w:rPr>
          <w:lang w:val="sr-Cyrl-RS"/>
        </w:rPr>
      </w:pPr>
    </w:p>
    <w:p w14:paraId="4B6B7E12" w14:textId="77777777" w:rsidR="00061A41" w:rsidRDefault="00061A41" w:rsidP="00061A41">
      <w:pPr>
        <w:jc w:val="both"/>
        <w:rPr>
          <w:lang w:val="sr-Cyrl-RS"/>
        </w:rPr>
      </w:pPr>
    </w:p>
    <w:p w14:paraId="75D0445D" w14:textId="77777777" w:rsidR="00061A41" w:rsidRPr="00324957" w:rsidRDefault="00061A41" w:rsidP="00324957">
      <w:pPr>
        <w:jc w:val="both"/>
        <w:rPr>
          <w:lang w:val="sr-Cyrl-RS"/>
        </w:rPr>
      </w:pPr>
    </w:p>
    <w:p w14:paraId="51DB9D18" w14:textId="77777777" w:rsidR="00F4332D" w:rsidRDefault="00F4332D" w:rsidP="00324957">
      <w:pPr>
        <w:jc w:val="both"/>
        <w:rPr>
          <w:lang w:val="sr-Cyrl-RS"/>
        </w:rPr>
      </w:pPr>
    </w:p>
    <w:p w14:paraId="71267E8D" w14:textId="77777777" w:rsidR="00F4332D" w:rsidRPr="00F4332D" w:rsidRDefault="00F4332D" w:rsidP="008835D7">
      <w:pPr>
        <w:rPr>
          <w:lang w:val="sr-Cyrl-RS"/>
        </w:rPr>
      </w:pPr>
    </w:p>
    <w:sectPr w:rsidR="00F4332D" w:rsidRPr="00F4332D" w:rsidSect="00B97BBE">
      <w:footerReference w:type="default" r:id="rId7"/>
      <w:pgSz w:w="15840" w:h="12240" w:orient="landscape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CB06" w14:textId="77777777" w:rsidR="007D0B0B" w:rsidRDefault="007D0B0B" w:rsidP="00B53583">
      <w:r>
        <w:separator/>
      </w:r>
    </w:p>
  </w:endnote>
  <w:endnote w:type="continuationSeparator" w:id="0">
    <w:p w14:paraId="53448E27" w14:textId="77777777" w:rsidR="007D0B0B" w:rsidRDefault="007D0B0B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E64" w14:textId="77777777" w:rsidR="00921A5C" w:rsidRDefault="00921A5C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92FE" w14:textId="77777777" w:rsidR="007D0B0B" w:rsidRDefault="007D0B0B" w:rsidP="00B53583">
      <w:r>
        <w:separator/>
      </w:r>
    </w:p>
  </w:footnote>
  <w:footnote w:type="continuationSeparator" w:id="0">
    <w:p w14:paraId="1C82222F" w14:textId="77777777" w:rsidR="007D0B0B" w:rsidRDefault="007D0B0B" w:rsidP="00B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33EF1"/>
    <w:rsid w:val="00034679"/>
    <w:rsid w:val="00061A41"/>
    <w:rsid w:val="000A4744"/>
    <w:rsid w:val="000C5BA9"/>
    <w:rsid w:val="00137493"/>
    <w:rsid w:val="00137D2B"/>
    <w:rsid w:val="001F42D6"/>
    <w:rsid w:val="00214D03"/>
    <w:rsid w:val="002C3895"/>
    <w:rsid w:val="002E0805"/>
    <w:rsid w:val="00312415"/>
    <w:rsid w:val="00324957"/>
    <w:rsid w:val="003550FF"/>
    <w:rsid w:val="00362C33"/>
    <w:rsid w:val="00383E44"/>
    <w:rsid w:val="003B4CC3"/>
    <w:rsid w:val="003C57FE"/>
    <w:rsid w:val="003D1BD1"/>
    <w:rsid w:val="003D765D"/>
    <w:rsid w:val="00415C45"/>
    <w:rsid w:val="00427B8B"/>
    <w:rsid w:val="00474790"/>
    <w:rsid w:val="005006EC"/>
    <w:rsid w:val="00543C50"/>
    <w:rsid w:val="00550D68"/>
    <w:rsid w:val="005A7497"/>
    <w:rsid w:val="005D1827"/>
    <w:rsid w:val="00617062"/>
    <w:rsid w:val="0062323F"/>
    <w:rsid w:val="006455C9"/>
    <w:rsid w:val="00650A63"/>
    <w:rsid w:val="00666473"/>
    <w:rsid w:val="00690605"/>
    <w:rsid w:val="006968F7"/>
    <w:rsid w:val="006B63DA"/>
    <w:rsid w:val="006C5D64"/>
    <w:rsid w:val="006E236F"/>
    <w:rsid w:val="006E35C0"/>
    <w:rsid w:val="007071BC"/>
    <w:rsid w:val="007275C9"/>
    <w:rsid w:val="007A5AEA"/>
    <w:rsid w:val="007D0B0B"/>
    <w:rsid w:val="007D4293"/>
    <w:rsid w:val="007D470E"/>
    <w:rsid w:val="008465AC"/>
    <w:rsid w:val="0086051B"/>
    <w:rsid w:val="008835D7"/>
    <w:rsid w:val="00885489"/>
    <w:rsid w:val="008F0B6D"/>
    <w:rsid w:val="00902A0F"/>
    <w:rsid w:val="00921A5C"/>
    <w:rsid w:val="0096259D"/>
    <w:rsid w:val="00975900"/>
    <w:rsid w:val="0098224C"/>
    <w:rsid w:val="00A12690"/>
    <w:rsid w:val="00A641B8"/>
    <w:rsid w:val="00A70193"/>
    <w:rsid w:val="00AB151E"/>
    <w:rsid w:val="00AB3227"/>
    <w:rsid w:val="00AC3C6A"/>
    <w:rsid w:val="00AE32B6"/>
    <w:rsid w:val="00AF2EAC"/>
    <w:rsid w:val="00B05846"/>
    <w:rsid w:val="00B10FE0"/>
    <w:rsid w:val="00B53583"/>
    <w:rsid w:val="00B97BBE"/>
    <w:rsid w:val="00BB48AA"/>
    <w:rsid w:val="00BC20C1"/>
    <w:rsid w:val="00BD2934"/>
    <w:rsid w:val="00BD358F"/>
    <w:rsid w:val="00BF77E5"/>
    <w:rsid w:val="00C307D7"/>
    <w:rsid w:val="00C44DF9"/>
    <w:rsid w:val="00C600DE"/>
    <w:rsid w:val="00C63CE3"/>
    <w:rsid w:val="00C96D7E"/>
    <w:rsid w:val="00CA440E"/>
    <w:rsid w:val="00CB2229"/>
    <w:rsid w:val="00CB56EE"/>
    <w:rsid w:val="00CC1DE1"/>
    <w:rsid w:val="00CD334A"/>
    <w:rsid w:val="00D24686"/>
    <w:rsid w:val="00D3273A"/>
    <w:rsid w:val="00DB7807"/>
    <w:rsid w:val="00DD51F2"/>
    <w:rsid w:val="00DD6777"/>
    <w:rsid w:val="00E22FFC"/>
    <w:rsid w:val="00E36B9D"/>
    <w:rsid w:val="00E75370"/>
    <w:rsid w:val="00E771EA"/>
    <w:rsid w:val="00E91A74"/>
    <w:rsid w:val="00EA507D"/>
    <w:rsid w:val="00ED67B8"/>
    <w:rsid w:val="00F11CA9"/>
    <w:rsid w:val="00F4332D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6C2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table" w:styleId="TableGrid">
    <w:name w:val="Table Grid"/>
    <w:basedOn w:val="TableNormal"/>
    <w:uiPriority w:val="59"/>
    <w:rsid w:val="00E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9517-69D0-4B54-BCA5-9D9701E7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KKDP</cp:lastModifiedBy>
  <cp:revision>10</cp:revision>
  <cp:lastPrinted>2026-01-27T14:15:00Z</cp:lastPrinted>
  <dcterms:created xsi:type="dcterms:W3CDTF">2026-01-12T10:23:00Z</dcterms:created>
  <dcterms:modified xsi:type="dcterms:W3CDTF">2026-01-27T14:15:00Z</dcterms:modified>
</cp:coreProperties>
</file>